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D" w:rsidRPr="0010431D" w:rsidRDefault="0010431D" w:rsidP="001043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cs-CZ"/>
        </w:rPr>
      </w:pPr>
      <w:r w:rsidRPr="00104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cs-CZ"/>
        </w:rPr>
        <w:t>Golem</w:t>
      </w:r>
    </w:p>
    <w:p w:rsidR="0010431D" w:rsidRDefault="0010431D" w:rsidP="001043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cs-CZ"/>
        </w:rPr>
      </w:pPr>
      <w:hyperlink r:id="rId5" w:history="1">
        <w:r w:rsidRPr="006C2D07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val="en" w:eastAsia="cs-CZ"/>
          </w:rPr>
          <w:t>http://en.wikipedia.org/wiki/Golem</w:t>
        </w:r>
      </w:hyperlink>
    </w:p>
    <w:p w:rsidR="0010431D" w:rsidRPr="0010431D" w:rsidRDefault="0010431D" w:rsidP="0010431D">
      <w:pPr>
        <w:spacing w:after="0" w:line="240" w:lineRule="auto"/>
        <w:rPr>
          <w:rFonts w:ascii="Times New Roman" w:eastAsia="Times New Roman" w:hAnsi="Times New Roman" w:cs="Times New Roman"/>
          <w:lang w:val="en" w:eastAsia="cs-CZ"/>
        </w:rPr>
      </w:pPr>
      <w:r w:rsidRPr="0010431D">
        <w:rPr>
          <w:rFonts w:ascii="Times New Roman" w:eastAsia="Times New Roman" w:hAnsi="Times New Roman" w:cs="Times New Roman"/>
          <w:lang w:val="en" w:eastAsia="cs-CZ"/>
        </w:rPr>
        <w:t>From Wikipedia, the free encyclopedia</w:t>
      </w:r>
    </w:p>
    <w:p w:rsidR="0010431D" w:rsidRDefault="0010431D" w:rsidP="0010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In </w:t>
      </w:r>
      <w:hyperlink r:id="rId6" w:tooltip="Jewish folklore" w:history="1">
        <w:r w:rsidRPr="00104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cs-CZ"/>
          </w:rPr>
          <w:t>Jewish folklore</w:t>
        </w:r>
      </w:hyperlink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 </w:t>
      </w:r>
      <w:r w:rsidRPr="001043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golem</w:t>
      </w:r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hyperlink r:id="rId7" w:tooltip="Hebrew language" w:history="1">
        <w:r w:rsidRPr="00104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cs-CZ"/>
          </w:rPr>
          <w:t>Hebrew</w:t>
        </w:r>
      </w:hyperlink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: </w:t>
      </w:r>
      <w:r w:rsidRPr="0010431D">
        <w:rPr>
          <w:rFonts w:ascii="Times New Roman" w:eastAsia="Times New Roman" w:hAnsi="Times New Roman" w:cs="Times New Roman" w:hint="cs"/>
          <w:sz w:val="24"/>
          <w:szCs w:val="24"/>
          <w:rtl/>
          <w:lang w:val="en" w:eastAsia="cs-CZ" w:bidi="he-IL"/>
        </w:rPr>
        <w:t>גולם</w:t>
      </w:r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‎; </w:t>
      </w:r>
      <w:r w:rsidRPr="0010431D">
        <w:rPr>
          <w:rFonts w:ascii="Times New Roman" w:eastAsia="Times New Roman" w:hAnsi="Times New Roman" w:cs="Times New Roman"/>
          <w:sz w:val="20"/>
          <w:szCs w:val="20"/>
          <w:lang w:val="en" w:eastAsia="cs-CZ"/>
        </w:rPr>
        <w:t>English pronunciation:</w:t>
      </w:r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hyperlink r:id="rId8" w:tooltip="Wikipedia:IPA for English" w:history="1">
        <w:r w:rsidRPr="0010431D">
          <w:rPr>
            <w:rFonts w:ascii="Arial Unicode MS" w:eastAsia="Arial Unicode MS" w:hAnsi="Arial Unicode MS" w:cs="Arial Unicode MS"/>
            <w:color w:val="0000FF"/>
            <w:sz w:val="24"/>
            <w:szCs w:val="24"/>
            <w:lang w:val="en" w:eastAsia="cs-CZ"/>
          </w:rPr>
          <w:t>/ˈ</w:t>
        </w:r>
        <w:proofErr w:type="spellStart"/>
        <w:r w:rsidRPr="0010431D">
          <w:rPr>
            <w:rFonts w:ascii="Arial Unicode MS" w:eastAsia="Arial Unicode MS" w:hAnsi="Arial Unicode MS" w:cs="Arial Unicode MS"/>
            <w:color w:val="0000FF"/>
            <w:sz w:val="24"/>
            <w:szCs w:val="24"/>
            <w:lang w:val="en" w:eastAsia="cs-CZ"/>
          </w:rPr>
          <w:t>ɡoʊləm</w:t>
        </w:r>
        <w:proofErr w:type="spellEnd"/>
        <w:r w:rsidRPr="0010431D">
          <w:rPr>
            <w:rFonts w:ascii="Arial Unicode MS" w:eastAsia="Arial Unicode MS" w:hAnsi="Arial Unicode MS" w:cs="Arial Unicode MS"/>
            <w:color w:val="0000FF"/>
            <w:sz w:val="24"/>
            <w:szCs w:val="24"/>
            <w:lang w:val="en" w:eastAsia="cs-CZ"/>
          </w:rPr>
          <w:t>/</w:t>
        </w:r>
      </w:hyperlink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hyperlink r:id="rId9" w:tooltip="Wikipedia:Pronunciation respelling key" w:history="1">
        <w:proofErr w:type="spellStart"/>
        <w:r w:rsidRPr="0010431D">
          <w:rPr>
            <w:rFonts w:ascii="Arial Unicode MS" w:eastAsia="Arial Unicode MS" w:hAnsi="Arial Unicode MS" w:cs="Arial Unicode MS"/>
            <w:b/>
            <w:bCs/>
            <w:i/>
            <w:iCs/>
            <w:smallCaps/>
            <w:color w:val="0000FF"/>
            <w:sz w:val="24"/>
            <w:szCs w:val="24"/>
            <w:lang w:val="en" w:eastAsia="cs-CZ"/>
          </w:rPr>
          <w:t>goh</w:t>
        </w:r>
        <w:r w:rsidRPr="0010431D">
          <w:rPr>
            <w:rFonts w:ascii="Arial Unicode MS" w:eastAsia="Arial Unicode MS" w:hAnsi="Arial Unicode MS" w:cs="Arial Unicode MS"/>
            <w:i/>
            <w:iCs/>
            <w:color w:val="0000FF"/>
            <w:sz w:val="24"/>
            <w:szCs w:val="24"/>
            <w:lang w:val="en" w:eastAsia="cs-CZ"/>
          </w:rPr>
          <w:t>-ləm</w:t>
        </w:r>
        <w:proofErr w:type="spellEnd"/>
      </w:hyperlink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is an animated </w:t>
      </w:r>
      <w:hyperlink r:id="rId10" w:tooltip="Anthropomorphic" w:history="1">
        <w:r w:rsidRPr="00104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cs-CZ"/>
          </w:rPr>
          <w:t>anthropomorphic</w:t>
        </w:r>
      </w:hyperlink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being, created entirely from inanimate matter. The word was used to mean an amorphous, unformed material in </w:t>
      </w:r>
      <w:hyperlink r:id="rId11" w:tooltip="Psalms" w:history="1">
        <w:r w:rsidRPr="00104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cs-CZ"/>
          </w:rPr>
          <w:t>Psalms</w:t>
        </w:r>
      </w:hyperlink>
      <w:r w:rsidRPr="001043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and medieval writing. </w:t>
      </w:r>
    </w:p>
    <w:p w:rsidR="0010431D" w:rsidRPr="0010431D" w:rsidRDefault="0010431D" w:rsidP="0010431D">
      <w:pPr>
        <w:pStyle w:val="Nadpis3"/>
        <w:rPr>
          <w:color w:val="auto"/>
          <w:lang w:val="en"/>
        </w:rPr>
      </w:pPr>
      <w:r w:rsidRPr="0010431D">
        <w:rPr>
          <w:rStyle w:val="mw-headline"/>
          <w:color w:val="auto"/>
          <w:lang w:val="en"/>
        </w:rPr>
        <w:t>The classic narrative: The Golem of Prague</w:t>
      </w:r>
    </w:p>
    <w:p w:rsidR="0010431D" w:rsidRDefault="0010431D" w:rsidP="0010431D">
      <w:pPr>
        <w:pStyle w:val="Normlnweb"/>
        <w:rPr>
          <w:lang w:val="en"/>
        </w:rPr>
      </w:pPr>
      <w:r>
        <w:rPr>
          <w:lang w:val="en"/>
        </w:rPr>
        <w:t xml:space="preserve">The most famous golem narrative involves </w:t>
      </w:r>
      <w:hyperlink r:id="rId12" w:tooltip="Judah Loew ben Bezalel" w:history="1">
        <w:r>
          <w:rPr>
            <w:rStyle w:val="Hypertextovodkaz"/>
            <w:lang w:val="en"/>
          </w:rPr>
          <w:t xml:space="preserve">Judah </w:t>
        </w:r>
        <w:proofErr w:type="spellStart"/>
        <w:r>
          <w:rPr>
            <w:rStyle w:val="Hypertextovodkaz"/>
            <w:lang w:val="en"/>
          </w:rPr>
          <w:t>Loew</w:t>
        </w:r>
        <w:proofErr w:type="spellEnd"/>
        <w:r>
          <w:rPr>
            <w:rStyle w:val="Hypertextovodkaz"/>
            <w:lang w:val="en"/>
          </w:rPr>
          <w:t xml:space="preserve"> ben </w:t>
        </w:r>
        <w:proofErr w:type="spellStart"/>
        <w:r>
          <w:rPr>
            <w:rStyle w:val="Hypertextovodkaz"/>
            <w:lang w:val="en"/>
          </w:rPr>
          <w:t>Bezalel</w:t>
        </w:r>
        <w:proofErr w:type="spellEnd"/>
      </w:hyperlink>
      <w:r>
        <w:rPr>
          <w:lang w:val="en"/>
        </w:rPr>
        <w:t xml:space="preserve">, the late 16th century chief </w:t>
      </w:r>
      <w:hyperlink r:id="rId13" w:tooltip="Rabbi" w:history="1">
        <w:r>
          <w:rPr>
            <w:rStyle w:val="Hypertextovodkaz"/>
            <w:lang w:val="en"/>
          </w:rPr>
          <w:t>rabbi</w:t>
        </w:r>
      </w:hyperlink>
      <w:r>
        <w:rPr>
          <w:lang w:val="en"/>
        </w:rPr>
        <w:t xml:space="preserve"> of </w:t>
      </w:r>
      <w:hyperlink r:id="rId14" w:tooltip="Prague" w:history="1">
        <w:r>
          <w:rPr>
            <w:rStyle w:val="Hypertextovodkaz"/>
            <w:lang w:val="en"/>
          </w:rPr>
          <w:t>Prague</w:t>
        </w:r>
      </w:hyperlink>
      <w:r>
        <w:rPr>
          <w:lang w:val="en"/>
        </w:rPr>
        <w:t xml:space="preserve">, also known as the </w:t>
      </w:r>
      <w:proofErr w:type="spellStart"/>
      <w:r>
        <w:rPr>
          <w:lang w:val="en"/>
        </w:rPr>
        <w:t>Maharal</w:t>
      </w:r>
      <w:proofErr w:type="spellEnd"/>
      <w:r>
        <w:rPr>
          <w:lang w:val="en"/>
        </w:rPr>
        <w:t xml:space="preserve">, who reportedly created a golem to defend the Prague </w:t>
      </w:r>
      <w:hyperlink r:id="rId15" w:tooltip="Ghetto" w:history="1">
        <w:r>
          <w:rPr>
            <w:rStyle w:val="Hypertextovodkaz"/>
            <w:lang w:val="en"/>
          </w:rPr>
          <w:t>ghetto</w:t>
        </w:r>
      </w:hyperlink>
      <w:r>
        <w:rPr>
          <w:lang w:val="en"/>
        </w:rPr>
        <w:t xml:space="preserve"> from </w:t>
      </w:r>
      <w:hyperlink r:id="rId16" w:tooltip="Antisemitism" w:history="1">
        <w:proofErr w:type="spellStart"/>
        <w:r>
          <w:rPr>
            <w:rStyle w:val="Hypertextovodkaz"/>
            <w:lang w:val="en"/>
          </w:rPr>
          <w:t>antisemitic</w:t>
        </w:r>
        <w:proofErr w:type="spellEnd"/>
      </w:hyperlink>
      <w:r>
        <w:rPr>
          <w:lang w:val="en"/>
        </w:rPr>
        <w:t xml:space="preserve"> attacks</w:t>
      </w:r>
      <w:hyperlink r:id="rId17" w:anchor="cite_note-newlife-7" w:history="1">
        <w:r>
          <w:rPr>
            <w:color w:val="0000FF"/>
            <w:u w:val="single"/>
            <w:vertAlign w:val="superscript"/>
            <w:lang w:val="en"/>
          </w:rPr>
          <w:t>[8]</w:t>
        </w:r>
      </w:hyperlink>
      <w:r>
        <w:rPr>
          <w:lang w:val="en"/>
        </w:rPr>
        <w:t xml:space="preserve"> and </w:t>
      </w:r>
      <w:hyperlink r:id="rId18" w:tooltip="Pogrom" w:history="1">
        <w:r>
          <w:rPr>
            <w:rStyle w:val="Hypertextovodkaz"/>
            <w:lang w:val="en"/>
          </w:rPr>
          <w:t>pogroms</w:t>
        </w:r>
      </w:hyperlink>
      <w:r>
        <w:rPr>
          <w:lang w:val="en"/>
        </w:rPr>
        <w:t xml:space="preserve">. Depending on the version of the legend, the Jews in Prague were to be either expelled or killed under the rule of </w:t>
      </w:r>
      <w:hyperlink r:id="rId19" w:tooltip="Rudolf II, Holy Roman Emperor" w:history="1">
        <w:r>
          <w:rPr>
            <w:rStyle w:val="Hypertextovodkaz"/>
            <w:lang w:val="en"/>
          </w:rPr>
          <w:t>Rudolf II, the Holy Roman Emperor</w:t>
        </w:r>
      </w:hyperlink>
      <w:r>
        <w:rPr>
          <w:lang w:val="en"/>
        </w:rPr>
        <w:t xml:space="preserve">. To protect the Jewish community, the rabbi constructed the Golem out of clay from the banks of the </w:t>
      </w:r>
      <w:hyperlink r:id="rId20" w:tooltip="Vltava" w:history="1">
        <w:proofErr w:type="gramStart"/>
        <w:r>
          <w:rPr>
            <w:rStyle w:val="Hypertextovodkaz"/>
            <w:lang w:val="en"/>
          </w:rPr>
          <w:t>Vltava</w:t>
        </w:r>
      </w:hyperlink>
      <w:r>
        <w:rPr>
          <w:lang w:val="en"/>
        </w:rPr>
        <w:t xml:space="preserve"> river</w:t>
      </w:r>
      <w:proofErr w:type="gramEnd"/>
      <w:r>
        <w:rPr>
          <w:lang w:val="en"/>
        </w:rPr>
        <w:t xml:space="preserve">, and brought it to life through rituals and Hebrew incantations. As this golem grew, it became increasingly violent, killing </w:t>
      </w:r>
      <w:hyperlink r:id="rId21" w:tooltip="Gentile" w:history="1">
        <w:r>
          <w:rPr>
            <w:rStyle w:val="Hypertextovodkaz"/>
            <w:lang w:val="en"/>
          </w:rPr>
          <w:t>gentiles</w:t>
        </w:r>
      </w:hyperlink>
      <w:r>
        <w:rPr>
          <w:lang w:val="en"/>
        </w:rPr>
        <w:t xml:space="preserve"> and spreading fear. A different story tells of a golem that fell in love, and when rejected, became the violent monster seen in most accounts. Some versions have the golem eventually turning on its creator or attacking other Jews.</w:t>
      </w:r>
      <w:r>
        <w:rPr>
          <w:lang w:val="en"/>
        </w:rPr>
        <w:t xml:space="preserve"> </w:t>
      </w:r>
    </w:p>
    <w:p w:rsidR="0010431D" w:rsidRDefault="0010431D" w:rsidP="001B18D9">
      <w:pPr>
        <w:pStyle w:val="Normlnweb"/>
        <w:rPr>
          <w:lang w:val="en"/>
        </w:rPr>
      </w:pPr>
      <w:r>
        <w:rPr>
          <w:lang w:val="en"/>
        </w:rPr>
        <w:t xml:space="preserve">The Emperor begged Rabbi </w:t>
      </w:r>
      <w:proofErr w:type="spellStart"/>
      <w:r>
        <w:rPr>
          <w:lang w:val="en"/>
        </w:rPr>
        <w:t>Loew</w:t>
      </w:r>
      <w:proofErr w:type="spellEnd"/>
      <w:r>
        <w:rPr>
          <w:lang w:val="en"/>
        </w:rPr>
        <w:t xml:space="preserve"> to destroy the Golem, promising to stop the persecution of the Jews. To deactivate the Golem, the rabbi rubbed out the first letter of the word "</w:t>
      </w:r>
      <w:proofErr w:type="spellStart"/>
      <w:r>
        <w:rPr>
          <w:lang w:val="en"/>
        </w:rPr>
        <w:t>emet</w:t>
      </w:r>
      <w:proofErr w:type="spellEnd"/>
      <w:r>
        <w:rPr>
          <w:lang w:val="en"/>
        </w:rPr>
        <w:t xml:space="preserve">" (truth or reality) from the creature's forehead leaving the Hebrew word "met", meaning dead. The Golem's body was stored in the attic </w:t>
      </w:r>
      <w:hyperlink r:id="rId22" w:tooltip="Genizah" w:history="1">
        <w:proofErr w:type="spellStart"/>
        <w:r>
          <w:rPr>
            <w:rStyle w:val="Hypertextovodkaz"/>
            <w:lang w:val="en"/>
          </w:rPr>
          <w:t>genizah</w:t>
        </w:r>
        <w:proofErr w:type="spellEnd"/>
      </w:hyperlink>
      <w:r>
        <w:rPr>
          <w:lang w:val="en"/>
        </w:rPr>
        <w:t xml:space="preserve"> of the </w:t>
      </w:r>
      <w:hyperlink r:id="rId23" w:tooltip="Old New Synagogue" w:history="1">
        <w:r>
          <w:rPr>
            <w:rStyle w:val="Hypertextovodkaz"/>
            <w:lang w:val="en"/>
          </w:rPr>
          <w:t>Old New Synagogue</w:t>
        </w:r>
      </w:hyperlink>
      <w:r>
        <w:rPr>
          <w:lang w:val="en"/>
        </w:rPr>
        <w:t xml:space="preserve">, where it would be restored to life again if needed. According to legend, the body of Rabbi </w:t>
      </w:r>
      <w:proofErr w:type="spellStart"/>
      <w:r>
        <w:rPr>
          <w:lang w:val="en"/>
        </w:rPr>
        <w:t>Loew's</w:t>
      </w:r>
      <w:proofErr w:type="spellEnd"/>
      <w:r>
        <w:rPr>
          <w:lang w:val="en"/>
        </w:rPr>
        <w:t xml:space="preserve"> Golem still lies in the synagogue's attic</w:t>
      </w:r>
      <w:r w:rsidR="001B18D9">
        <w:rPr>
          <w:lang w:val="en"/>
        </w:rPr>
        <w:t>.</w:t>
      </w:r>
      <w:bookmarkStart w:id="0" w:name="_GoBack"/>
      <w:bookmarkEnd w:id="0"/>
    </w:p>
    <w:p w:rsidR="0010431D" w:rsidRPr="0010431D" w:rsidRDefault="0010431D" w:rsidP="0010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E3FA0" w:rsidRDefault="003E3FA0"/>
    <w:sectPr w:rsidR="003E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1D"/>
    <w:rsid w:val="0010431D"/>
    <w:rsid w:val="001B18D9"/>
    <w:rsid w:val="003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4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3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43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0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pa1">
    <w:name w:val="ipa1"/>
    <w:basedOn w:val="Standardnpsmoodstavce"/>
    <w:rsid w:val="0010431D"/>
    <w:rPr>
      <w:rFonts w:ascii="Arial Unicode MS" w:eastAsia="Arial Unicode MS" w:hAnsi="Arial Unicode MS" w:cs="Arial Unicode MS" w:hint="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1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04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10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4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3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43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0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pa1">
    <w:name w:val="ipa1"/>
    <w:basedOn w:val="Standardnpsmoodstavce"/>
    <w:rsid w:val="0010431D"/>
    <w:rPr>
      <w:rFonts w:ascii="Arial Unicode MS" w:eastAsia="Arial Unicode MS" w:hAnsi="Arial Unicode MS" w:cs="Arial Unicode MS" w:hint="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1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04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10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4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ikipedia:IPA_for_English" TargetMode="External"/><Relationship Id="rId13" Type="http://schemas.openxmlformats.org/officeDocument/2006/relationships/hyperlink" Target="http://en.wikipedia.org/wiki/Rabbi" TargetMode="External"/><Relationship Id="rId18" Type="http://schemas.openxmlformats.org/officeDocument/2006/relationships/hyperlink" Target="http://en.wikipedia.org/wiki/Pogr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Gentile" TargetMode="External"/><Relationship Id="rId7" Type="http://schemas.openxmlformats.org/officeDocument/2006/relationships/hyperlink" Target="http://en.wikipedia.org/wiki/Hebrew_language" TargetMode="External"/><Relationship Id="rId12" Type="http://schemas.openxmlformats.org/officeDocument/2006/relationships/hyperlink" Target="http://en.wikipedia.org/wiki/Judah_Loew_ben_Bezalel" TargetMode="External"/><Relationship Id="rId17" Type="http://schemas.openxmlformats.org/officeDocument/2006/relationships/hyperlink" Target="http://en.wikipedia.org/wiki/Gol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Antisemitism" TargetMode="External"/><Relationship Id="rId20" Type="http://schemas.openxmlformats.org/officeDocument/2006/relationships/hyperlink" Target="http://en.wikipedia.org/wiki/Vltava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Jewish_folklore" TargetMode="External"/><Relationship Id="rId11" Type="http://schemas.openxmlformats.org/officeDocument/2006/relationships/hyperlink" Target="http://en.wikipedia.org/wiki/Psalm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n.wikipedia.org/wiki/Golem" TargetMode="External"/><Relationship Id="rId15" Type="http://schemas.openxmlformats.org/officeDocument/2006/relationships/hyperlink" Target="http://en.wikipedia.org/wiki/Ghetto" TargetMode="External"/><Relationship Id="rId23" Type="http://schemas.openxmlformats.org/officeDocument/2006/relationships/hyperlink" Target="http://en.wikipedia.org/wiki/Old_New_Synagogue" TargetMode="External"/><Relationship Id="rId10" Type="http://schemas.openxmlformats.org/officeDocument/2006/relationships/hyperlink" Target="http://en.wikipedia.org/wiki/Anthropomorphic" TargetMode="External"/><Relationship Id="rId19" Type="http://schemas.openxmlformats.org/officeDocument/2006/relationships/hyperlink" Target="http://en.wikipedia.org/wiki/Rudolf_II,_Holy_Roman_Emper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ikipedia:Pronunciation_respelling_key" TargetMode="External"/><Relationship Id="rId14" Type="http://schemas.openxmlformats.org/officeDocument/2006/relationships/hyperlink" Target="http://en.wikipedia.org/wiki/Prague" TargetMode="External"/><Relationship Id="rId22" Type="http://schemas.openxmlformats.org/officeDocument/2006/relationships/hyperlink" Target="http://en.wikipedia.org/wiki/Geniza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2011-11-21T14:09:00Z</dcterms:created>
  <dcterms:modified xsi:type="dcterms:W3CDTF">2011-11-21T14:20:00Z</dcterms:modified>
</cp:coreProperties>
</file>